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3022E" w14:textId="1C270397" w:rsidR="009B296F" w:rsidRPr="007F4D6C" w:rsidRDefault="009B296F" w:rsidP="009B296F">
      <w:pPr>
        <w:spacing w:after="0"/>
        <w:jc w:val="right"/>
        <w:rPr>
          <w:rFonts w:eastAsia="Times New Roman"/>
          <w:bCs/>
          <w:i/>
          <w:szCs w:val="28"/>
          <w:lang w:val="ro-RO" w:eastAsia="ru-RU"/>
        </w:rPr>
      </w:pPr>
      <w:bookmarkStart w:id="0" w:name="_Hlk99543059"/>
      <w:r w:rsidRPr="007F4D6C">
        <w:rPr>
          <w:rFonts w:eastAsia="Times New Roman"/>
          <w:bCs/>
          <w:i/>
          <w:szCs w:val="28"/>
          <w:lang w:val="ro-RO" w:eastAsia="ru-RU"/>
        </w:rPr>
        <w:t>Anexă</w:t>
      </w:r>
    </w:p>
    <w:p w14:paraId="1FC1858F" w14:textId="77777777" w:rsidR="009B296F" w:rsidRPr="009B296F" w:rsidRDefault="009B296F" w:rsidP="009B296F">
      <w:pPr>
        <w:spacing w:after="0"/>
        <w:jc w:val="right"/>
        <w:rPr>
          <w:rFonts w:eastAsia="Times New Roman"/>
          <w:bCs/>
          <w:i/>
          <w:sz w:val="26"/>
          <w:szCs w:val="26"/>
          <w:lang w:val="ro-RO" w:eastAsia="ru-RU"/>
        </w:rPr>
      </w:pPr>
    </w:p>
    <w:p w14:paraId="26132123" w14:textId="34EB3D58" w:rsidR="007F4D6C" w:rsidRDefault="00B0341A" w:rsidP="007F4D6C">
      <w:pPr>
        <w:spacing w:after="0"/>
        <w:jc w:val="center"/>
        <w:rPr>
          <w:rFonts w:eastAsia="Times New Roman"/>
          <w:bCs/>
          <w:iCs/>
          <w:szCs w:val="28"/>
          <w:lang w:val="ro-RO" w:eastAsia="ru-RU"/>
        </w:rPr>
      </w:pPr>
      <w:r w:rsidRPr="007F4D6C">
        <w:rPr>
          <w:rFonts w:eastAsia="Times New Roman"/>
          <w:bCs/>
          <w:iCs/>
          <w:szCs w:val="28"/>
          <w:lang w:val="ro-RO" w:eastAsia="ru-RU"/>
        </w:rPr>
        <w:t xml:space="preserve">Precizări </w:t>
      </w:r>
      <w:r w:rsidR="0059364E" w:rsidRPr="007F4D6C">
        <w:rPr>
          <w:rFonts w:eastAsia="Times New Roman"/>
          <w:bCs/>
          <w:iCs/>
          <w:szCs w:val="28"/>
          <w:lang w:val="ro-RO" w:eastAsia="ru-RU"/>
        </w:rPr>
        <w:t>suplimentare</w:t>
      </w:r>
      <w:r w:rsidR="007F4D6C" w:rsidRPr="007F4D6C">
        <w:rPr>
          <w:rFonts w:eastAsia="Times New Roman"/>
          <w:bCs/>
          <w:iCs/>
          <w:szCs w:val="28"/>
          <w:lang w:val="ro-RO" w:eastAsia="ru-RU"/>
        </w:rPr>
        <w:t xml:space="preserve"> </w:t>
      </w:r>
      <w:r w:rsidRPr="007F4D6C">
        <w:rPr>
          <w:rFonts w:eastAsia="Times New Roman"/>
          <w:bCs/>
          <w:iCs/>
          <w:szCs w:val="28"/>
          <w:lang w:val="ro-RO" w:eastAsia="ru-RU"/>
        </w:rPr>
        <w:t>cu privire</w:t>
      </w:r>
      <w:r w:rsidRPr="009B296F">
        <w:rPr>
          <w:rFonts w:eastAsia="Times New Roman"/>
          <w:bCs/>
          <w:iCs/>
          <w:szCs w:val="28"/>
          <w:lang w:val="ro-RO" w:eastAsia="ru-RU"/>
        </w:rPr>
        <w:t xml:space="preserve"> la </w:t>
      </w:r>
      <w:r w:rsidR="007F4D6C" w:rsidRPr="009B296F">
        <w:rPr>
          <w:bCs/>
          <w:szCs w:val="28"/>
          <w:lang w:val="ro-RO"/>
        </w:rPr>
        <w:t>acord</w:t>
      </w:r>
      <w:r w:rsidR="007F4D6C">
        <w:rPr>
          <w:bCs/>
          <w:szCs w:val="28"/>
          <w:lang w:val="ro-RO"/>
        </w:rPr>
        <w:t>area</w:t>
      </w:r>
      <w:r w:rsidR="007F4D6C">
        <w:rPr>
          <w:bCs/>
          <w:szCs w:val="28"/>
          <w:lang w:val="ro-RO"/>
        </w:rPr>
        <w:br/>
      </w:r>
      <w:r w:rsidR="007F4D6C" w:rsidRPr="009B296F">
        <w:rPr>
          <w:b/>
          <w:szCs w:val="28"/>
          <w:lang w:val="ro-RO"/>
        </w:rPr>
        <w:t>plății unice cu caracter excepțional în mărime de 3000 de lei</w:t>
      </w:r>
      <w:r w:rsidR="0037473D">
        <w:rPr>
          <w:rStyle w:val="EndnoteReference"/>
          <w:b/>
          <w:szCs w:val="28"/>
          <w:lang w:val="ro-RO"/>
        </w:rPr>
        <w:endnoteReference w:customMarkFollows="1" w:id="1"/>
        <w:t>*</w:t>
      </w:r>
      <w:r w:rsidR="007F4D6C" w:rsidRPr="009B296F">
        <w:rPr>
          <w:bCs/>
          <w:szCs w:val="28"/>
          <w:lang w:val="ro-RO"/>
        </w:rPr>
        <w:t xml:space="preserve"> </w:t>
      </w:r>
      <w:r w:rsidR="007F4D6C">
        <w:rPr>
          <w:bCs/>
          <w:szCs w:val="28"/>
          <w:lang w:val="ro-RO"/>
        </w:rPr>
        <w:br/>
      </w:r>
      <w:r w:rsidR="007F4D6C" w:rsidRPr="009B296F">
        <w:rPr>
          <w:bCs/>
          <w:szCs w:val="28"/>
          <w:lang w:val="ro-RO"/>
        </w:rPr>
        <w:t>unor angajați din sectorul bugetar</w:t>
      </w:r>
      <w:r w:rsidR="007F4D6C" w:rsidRPr="009B296F">
        <w:rPr>
          <w:rFonts w:eastAsia="Times New Roman"/>
          <w:bCs/>
          <w:iCs/>
          <w:szCs w:val="28"/>
          <w:lang w:val="ro-RO" w:eastAsia="ru-RU"/>
        </w:rPr>
        <w:t xml:space="preserve"> </w:t>
      </w:r>
    </w:p>
    <w:bookmarkEnd w:id="0"/>
    <w:p w14:paraId="0048F5F8" w14:textId="5D94A836" w:rsidR="00C60D83" w:rsidRPr="009B296F" w:rsidRDefault="00A2650C" w:rsidP="00E268DB">
      <w:pPr>
        <w:spacing w:before="240" w:after="0"/>
        <w:jc w:val="both"/>
        <w:rPr>
          <w:szCs w:val="28"/>
          <w:lang w:val="ro-RO"/>
        </w:rPr>
      </w:pPr>
      <w:r>
        <w:rPr>
          <w:szCs w:val="28"/>
          <w:lang w:val="ro-RO"/>
        </w:rPr>
        <w:t>P</w:t>
      </w:r>
      <w:r w:rsidR="00564148" w:rsidRPr="009B296F">
        <w:rPr>
          <w:szCs w:val="28"/>
          <w:lang w:val="ro-RO"/>
        </w:rPr>
        <w:t>lata unică cu caracter excepțional</w:t>
      </w:r>
      <w:r w:rsidR="00262694" w:rsidRPr="009B296F">
        <w:rPr>
          <w:szCs w:val="28"/>
          <w:lang w:val="ro-RO"/>
        </w:rPr>
        <w:t xml:space="preserve"> </w:t>
      </w:r>
      <w:r>
        <w:rPr>
          <w:szCs w:val="28"/>
          <w:lang w:val="ro-RO"/>
        </w:rPr>
        <w:t xml:space="preserve">este </w:t>
      </w:r>
      <w:r w:rsidRPr="009B296F">
        <w:rPr>
          <w:szCs w:val="28"/>
          <w:lang w:val="ro-RO"/>
        </w:rPr>
        <w:t xml:space="preserve">o </w:t>
      </w:r>
      <w:r w:rsidRPr="009B296F">
        <w:rPr>
          <w:i/>
          <w:iCs/>
          <w:szCs w:val="28"/>
          <w:lang w:val="ro-RO"/>
        </w:rPr>
        <w:t>alocație socială</w:t>
      </w:r>
      <w:r w:rsidRPr="009B296F">
        <w:rPr>
          <w:szCs w:val="28"/>
          <w:lang w:val="ro-RO"/>
        </w:rPr>
        <w:t xml:space="preserve"> și nu reprezintă salariu</w:t>
      </w:r>
      <w:r>
        <w:rPr>
          <w:szCs w:val="28"/>
          <w:lang w:val="ro-RO"/>
        </w:rPr>
        <w:t>, respectiv</w:t>
      </w:r>
      <w:r w:rsidRPr="009B296F">
        <w:rPr>
          <w:b/>
          <w:bCs/>
          <w:szCs w:val="28"/>
          <w:lang w:val="ro-RO"/>
        </w:rPr>
        <w:t xml:space="preserve"> </w:t>
      </w:r>
      <w:r w:rsidR="00262694" w:rsidRPr="009B296F">
        <w:rPr>
          <w:b/>
          <w:bCs/>
          <w:szCs w:val="28"/>
          <w:lang w:val="ro-RO"/>
        </w:rPr>
        <w:t>nu se va include</w:t>
      </w:r>
      <w:r w:rsidR="00262694" w:rsidRPr="009B296F">
        <w:rPr>
          <w:szCs w:val="28"/>
          <w:lang w:val="ro-RO"/>
        </w:rPr>
        <w:t xml:space="preserve"> în sumele brute calculate salariaților</w:t>
      </w:r>
      <w:r w:rsidR="008F5991" w:rsidRPr="009B296F">
        <w:rPr>
          <w:szCs w:val="28"/>
          <w:lang w:val="ro-RO"/>
        </w:rPr>
        <w:t xml:space="preserve">. </w:t>
      </w:r>
    </w:p>
    <w:p w14:paraId="1BB99934" w14:textId="1F540735" w:rsidR="003C69F4" w:rsidRPr="009B296F" w:rsidRDefault="008B7220" w:rsidP="00E268DB">
      <w:pPr>
        <w:spacing w:before="240" w:after="0"/>
        <w:jc w:val="both"/>
        <w:rPr>
          <w:szCs w:val="28"/>
          <w:lang w:val="ro-RO"/>
        </w:rPr>
      </w:pPr>
      <w:r w:rsidRPr="009B296F">
        <w:rPr>
          <w:szCs w:val="28"/>
          <w:lang w:val="ro-RO"/>
        </w:rPr>
        <w:t xml:space="preserve">Aceste sume se vor include </w:t>
      </w:r>
      <w:r w:rsidR="00C60D83" w:rsidRPr="009B296F">
        <w:rPr>
          <w:szCs w:val="28"/>
          <w:lang w:val="ro-RO"/>
        </w:rPr>
        <w:t>în</w:t>
      </w:r>
      <w:r w:rsidRPr="009B296F">
        <w:rPr>
          <w:szCs w:val="28"/>
          <w:lang w:val="ro-RO"/>
        </w:rPr>
        <w:t xml:space="preserve"> cheltuieli pentru forța de muncă </w:t>
      </w:r>
      <w:r w:rsidR="003C69F4" w:rsidRPr="009B296F">
        <w:rPr>
          <w:szCs w:val="28"/>
          <w:lang w:val="ro-RO"/>
        </w:rPr>
        <w:t>ca</w:t>
      </w:r>
      <w:r w:rsidRPr="009B296F">
        <w:rPr>
          <w:szCs w:val="28"/>
          <w:lang w:val="ro-RO"/>
        </w:rPr>
        <w:t xml:space="preserve"> </w:t>
      </w:r>
      <w:r w:rsidRPr="009B296F">
        <w:rPr>
          <w:b/>
          <w:bCs/>
          <w:i/>
          <w:iCs/>
          <w:szCs w:val="28"/>
          <w:lang w:val="ro-RO"/>
        </w:rPr>
        <w:t>”</w:t>
      </w:r>
      <w:r w:rsidRPr="009B296F">
        <w:rPr>
          <w:b/>
          <w:i/>
          <w:iCs/>
          <w:szCs w:val="28"/>
          <w:lang w:val="ro-RO"/>
        </w:rPr>
        <w:t>Prestații sociale plătite direct de angajator”</w:t>
      </w:r>
      <w:r w:rsidR="003C69F4" w:rsidRPr="009B296F">
        <w:rPr>
          <w:b/>
          <w:i/>
          <w:iCs/>
          <w:szCs w:val="28"/>
          <w:lang w:val="ro-RO"/>
        </w:rPr>
        <w:t>,</w:t>
      </w:r>
      <w:r w:rsidRPr="009B296F">
        <w:rPr>
          <w:b/>
          <w:szCs w:val="28"/>
          <w:lang w:val="ro-RO"/>
        </w:rPr>
        <w:t xml:space="preserve"> </w:t>
      </w:r>
      <w:r w:rsidR="003C69F4" w:rsidRPr="009B296F">
        <w:rPr>
          <w:bCs/>
          <w:szCs w:val="28"/>
          <w:lang w:val="ro-RO"/>
        </w:rPr>
        <w:t>r</w:t>
      </w:r>
      <w:r w:rsidR="00C60D83" w:rsidRPr="009B296F">
        <w:rPr>
          <w:szCs w:val="28"/>
          <w:lang w:val="ro-RO"/>
        </w:rPr>
        <w:t>espectiv se vor reflecta doar în Capitolul V a</w:t>
      </w:r>
      <w:r w:rsidR="007F44B9" w:rsidRPr="009B296F">
        <w:rPr>
          <w:szCs w:val="28"/>
          <w:lang w:val="ro-RO"/>
        </w:rPr>
        <w:t>l</w:t>
      </w:r>
      <w:r w:rsidR="00C60D83" w:rsidRPr="009B296F">
        <w:rPr>
          <w:szCs w:val="28"/>
          <w:lang w:val="ro-RO"/>
        </w:rPr>
        <w:t xml:space="preserve"> formularul</w:t>
      </w:r>
      <w:r w:rsidR="007F44B9" w:rsidRPr="009B296F">
        <w:rPr>
          <w:szCs w:val="28"/>
          <w:lang w:val="ro-RO"/>
        </w:rPr>
        <w:t>ui</w:t>
      </w:r>
      <w:r w:rsidR="00C60D83" w:rsidRPr="009B296F">
        <w:rPr>
          <w:szCs w:val="28"/>
          <w:lang w:val="ro-RO"/>
        </w:rPr>
        <w:t xml:space="preserve"> M3,</w:t>
      </w:r>
      <w:r w:rsidR="00C60D83" w:rsidRPr="009B296F">
        <w:rPr>
          <w:b/>
          <w:bCs/>
          <w:szCs w:val="28"/>
          <w:lang w:val="ro-RO"/>
        </w:rPr>
        <w:t xml:space="preserve"> </w:t>
      </w:r>
      <w:r w:rsidR="00C60D83" w:rsidRPr="009B296F">
        <w:rPr>
          <w:szCs w:val="28"/>
          <w:lang w:val="ro-RO"/>
        </w:rPr>
        <w:t>pe</w:t>
      </w:r>
      <w:r w:rsidR="00262694" w:rsidRPr="009B296F">
        <w:rPr>
          <w:szCs w:val="28"/>
          <w:lang w:val="ro-RO"/>
        </w:rPr>
        <w:t xml:space="preserve"> rându</w:t>
      </w:r>
      <w:r w:rsidR="00C120A4" w:rsidRPr="009B296F">
        <w:rPr>
          <w:szCs w:val="28"/>
          <w:lang w:val="ro-RO"/>
        </w:rPr>
        <w:t>rile</w:t>
      </w:r>
      <w:r w:rsidR="003C69F4" w:rsidRPr="009B296F">
        <w:rPr>
          <w:szCs w:val="28"/>
          <w:lang w:val="ro-RO"/>
        </w:rPr>
        <w:t>:</w:t>
      </w:r>
    </w:p>
    <w:p w14:paraId="6D84739A" w14:textId="3290CF6C" w:rsidR="003C69F4" w:rsidRPr="00CD4951" w:rsidRDefault="00262694" w:rsidP="009B296F">
      <w:pPr>
        <w:spacing w:before="120" w:after="0"/>
        <w:ind w:left="1559"/>
        <w:jc w:val="both"/>
        <w:rPr>
          <w:i/>
          <w:iCs/>
          <w:szCs w:val="28"/>
          <w:lang w:val="ro-RO"/>
        </w:rPr>
      </w:pPr>
      <w:r w:rsidRPr="00CD4951">
        <w:rPr>
          <w:i/>
          <w:iCs/>
          <w:szCs w:val="28"/>
          <w:lang w:val="ro-RO"/>
        </w:rPr>
        <w:t>3</w:t>
      </w:r>
      <w:r w:rsidR="00CD4951" w:rsidRPr="00CD4951">
        <w:rPr>
          <w:i/>
          <w:iCs/>
          <w:szCs w:val="28"/>
        </w:rPr>
        <w:t>.</w:t>
      </w:r>
      <w:r w:rsidR="003B7BD1" w:rsidRPr="00CD4951">
        <w:rPr>
          <w:i/>
          <w:iCs/>
          <w:szCs w:val="28"/>
          <w:lang w:val="ro-RO"/>
        </w:rPr>
        <w:t xml:space="preserve"> </w:t>
      </w:r>
      <w:r w:rsidR="00C60D83" w:rsidRPr="00CD4951">
        <w:rPr>
          <w:i/>
          <w:iCs/>
          <w:szCs w:val="28"/>
          <w:lang w:val="ro-RO"/>
        </w:rPr>
        <w:t>Prestații sociale plătite direct de angajator</w:t>
      </w:r>
      <w:r w:rsidRPr="00CD4951">
        <w:rPr>
          <w:i/>
          <w:iCs/>
          <w:szCs w:val="28"/>
          <w:lang w:val="ro-RO"/>
        </w:rPr>
        <w:t xml:space="preserve"> </w:t>
      </w:r>
      <w:r w:rsidRPr="00CD4951">
        <w:rPr>
          <w:szCs w:val="28"/>
          <w:lang w:val="ro-RO"/>
        </w:rPr>
        <w:t xml:space="preserve">și </w:t>
      </w:r>
    </w:p>
    <w:p w14:paraId="5A15D63D" w14:textId="7872412A" w:rsidR="00262694" w:rsidRPr="00CD4951" w:rsidRDefault="00262694" w:rsidP="00AE7B23">
      <w:pPr>
        <w:spacing w:before="120" w:after="0"/>
        <w:ind w:left="1701"/>
        <w:jc w:val="both"/>
        <w:rPr>
          <w:i/>
          <w:iCs/>
          <w:szCs w:val="28"/>
          <w:lang w:val="ro-RO"/>
        </w:rPr>
      </w:pPr>
      <w:r w:rsidRPr="00CD4951">
        <w:rPr>
          <w:i/>
          <w:iCs/>
          <w:szCs w:val="28"/>
          <w:lang w:val="ro-RO"/>
        </w:rPr>
        <w:t>3.2</w:t>
      </w:r>
      <w:r w:rsidR="00CD4951" w:rsidRPr="00CD4951">
        <w:rPr>
          <w:i/>
          <w:iCs/>
          <w:szCs w:val="28"/>
        </w:rPr>
        <w:t>.</w:t>
      </w:r>
      <w:r w:rsidR="00C60D83" w:rsidRPr="00CD4951">
        <w:rPr>
          <w:i/>
          <w:iCs/>
          <w:szCs w:val="28"/>
          <w:lang w:val="ro-RO"/>
        </w:rPr>
        <w:t xml:space="preserve"> </w:t>
      </w:r>
      <w:r w:rsidR="003C69F4" w:rsidRPr="00CD4951">
        <w:rPr>
          <w:i/>
          <w:iCs/>
          <w:szCs w:val="28"/>
          <w:lang w:val="ro-RO"/>
        </w:rPr>
        <w:t xml:space="preserve"> </w:t>
      </w:r>
      <w:r w:rsidR="00C60D83" w:rsidRPr="00CD4951">
        <w:rPr>
          <w:i/>
          <w:iCs/>
          <w:szCs w:val="28"/>
          <w:lang w:val="ro-RO"/>
        </w:rPr>
        <w:t>Alte prestații sociale</w:t>
      </w:r>
      <w:r w:rsidRPr="00CD4951">
        <w:rPr>
          <w:i/>
          <w:iCs/>
          <w:szCs w:val="28"/>
          <w:lang w:val="ro-RO"/>
        </w:rPr>
        <w:t>.</w:t>
      </w:r>
    </w:p>
    <w:p w14:paraId="31F2BDE0" w14:textId="3A2434B6" w:rsidR="009B296F" w:rsidRDefault="009B296F" w:rsidP="0097781B">
      <w:pPr>
        <w:spacing w:after="0"/>
        <w:jc w:val="both"/>
        <w:rPr>
          <w:sz w:val="26"/>
          <w:szCs w:val="26"/>
          <w:lang w:val="ro-RO"/>
        </w:rPr>
      </w:pPr>
    </w:p>
    <w:p w14:paraId="4DB721E1" w14:textId="77777777" w:rsidR="009B296F" w:rsidRPr="007131D6" w:rsidRDefault="009B296F" w:rsidP="009B296F">
      <w:pPr>
        <w:spacing w:after="0"/>
        <w:ind w:left="-142"/>
        <w:jc w:val="both"/>
        <w:rPr>
          <w:sz w:val="26"/>
          <w:szCs w:val="26"/>
          <w:lang w:val="ro-RO"/>
        </w:rPr>
      </w:pPr>
    </w:p>
    <w:sectPr w:rsidR="009B296F" w:rsidRPr="007131D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696DA" w14:textId="77777777" w:rsidR="00185506" w:rsidRDefault="00185506" w:rsidP="0037473D">
      <w:pPr>
        <w:spacing w:after="0"/>
      </w:pPr>
      <w:r>
        <w:separator/>
      </w:r>
    </w:p>
  </w:endnote>
  <w:endnote w:type="continuationSeparator" w:id="0">
    <w:p w14:paraId="6CAA40CB" w14:textId="77777777" w:rsidR="00185506" w:rsidRDefault="00185506" w:rsidP="0037473D">
      <w:pPr>
        <w:spacing w:after="0"/>
      </w:pPr>
      <w:r>
        <w:continuationSeparator/>
      </w:r>
    </w:p>
  </w:endnote>
  <w:endnote w:id="1">
    <w:p w14:paraId="1B87C86C" w14:textId="77777777" w:rsidR="00AE7B23" w:rsidRPr="007131D6" w:rsidRDefault="0037473D" w:rsidP="005B4882">
      <w:pPr>
        <w:spacing w:before="60" w:after="0"/>
        <w:jc w:val="both"/>
        <w:rPr>
          <w:i/>
          <w:iCs/>
          <w:sz w:val="24"/>
          <w:szCs w:val="24"/>
          <w:lang w:val="ro-RO"/>
        </w:rPr>
      </w:pPr>
      <w:r>
        <w:rPr>
          <w:rStyle w:val="EndnoteReference"/>
        </w:rPr>
        <w:t>*</w:t>
      </w:r>
      <w:r>
        <w:t xml:space="preserve"> </w:t>
      </w:r>
      <w:r w:rsidR="00AE7B23">
        <w:rPr>
          <w:i/>
          <w:iCs/>
          <w:sz w:val="24"/>
          <w:szCs w:val="24"/>
          <w:lang w:val="ro-RO"/>
        </w:rPr>
        <w:t>A</w:t>
      </w:r>
      <w:r w:rsidR="00AE7B23" w:rsidRPr="007131D6">
        <w:rPr>
          <w:i/>
          <w:iCs/>
          <w:sz w:val="24"/>
          <w:szCs w:val="24"/>
          <w:lang w:val="ro-RO"/>
        </w:rPr>
        <w:t>rt.10</w:t>
      </w:r>
      <w:r w:rsidR="00AE7B23" w:rsidRPr="007131D6">
        <w:rPr>
          <w:i/>
          <w:iCs/>
          <w:sz w:val="24"/>
          <w:szCs w:val="24"/>
          <w:vertAlign w:val="superscript"/>
          <w:lang w:val="ro-RO"/>
        </w:rPr>
        <w:t>1</w:t>
      </w:r>
      <w:r w:rsidR="00AE7B23" w:rsidRPr="007131D6">
        <w:rPr>
          <w:i/>
          <w:iCs/>
          <w:sz w:val="24"/>
          <w:szCs w:val="24"/>
          <w:lang w:val="ro-RO"/>
        </w:rPr>
        <w:t xml:space="preserve"> din </w:t>
      </w:r>
      <w:hyperlink r:id="rId1" w:history="1">
        <w:r w:rsidR="00AE7B23" w:rsidRPr="007131D6">
          <w:rPr>
            <w:rStyle w:val="Hyperlink"/>
            <w:i/>
            <w:iCs/>
            <w:sz w:val="24"/>
            <w:szCs w:val="24"/>
            <w:lang w:val="ro-RO"/>
          </w:rPr>
          <w:t>Legea bugetului de stat pentru anul 2022 nr. 205/2021</w:t>
        </w:r>
      </w:hyperlink>
      <w:r w:rsidR="00AE7B23" w:rsidRPr="007131D6">
        <w:rPr>
          <w:i/>
          <w:iCs/>
          <w:sz w:val="24"/>
          <w:szCs w:val="24"/>
          <w:lang w:val="ro-RO"/>
        </w:rPr>
        <w:t xml:space="preserve"> (introdus prin </w:t>
      </w:r>
      <w:hyperlink r:id="rId2" w:history="1">
        <w:r w:rsidR="00AE7B23" w:rsidRPr="007131D6">
          <w:rPr>
            <w:rStyle w:val="Hyperlink"/>
            <w:i/>
            <w:iCs/>
            <w:sz w:val="24"/>
            <w:szCs w:val="24"/>
            <w:lang w:val="ro-RO"/>
          </w:rPr>
          <w:t>Legea nr. 260 din 08.09.2022</w:t>
        </w:r>
      </w:hyperlink>
      <w:r w:rsidR="00AE7B23" w:rsidRPr="007131D6">
        <w:rPr>
          <w:i/>
          <w:iCs/>
          <w:sz w:val="24"/>
          <w:szCs w:val="24"/>
          <w:lang w:val="ro-RO"/>
        </w:rPr>
        <w:t>):</w:t>
      </w:r>
    </w:p>
    <w:p w14:paraId="432093C7" w14:textId="77777777" w:rsidR="00AE7B23" w:rsidRPr="007131D6" w:rsidRDefault="00AE7B23" w:rsidP="005B4882">
      <w:pPr>
        <w:spacing w:before="60" w:after="0"/>
        <w:ind w:left="142"/>
        <w:jc w:val="both"/>
        <w:rPr>
          <w:i/>
          <w:iCs/>
          <w:sz w:val="24"/>
          <w:szCs w:val="24"/>
          <w:lang w:val="ro-RO"/>
        </w:rPr>
      </w:pPr>
      <w:r w:rsidRPr="007131D6">
        <w:rPr>
          <w:i/>
          <w:iCs/>
          <w:sz w:val="24"/>
          <w:szCs w:val="24"/>
          <w:lang w:val="ro-RO"/>
        </w:rPr>
        <w:t xml:space="preserve">1. Se acordă </w:t>
      </w:r>
      <w:r w:rsidRPr="007131D6">
        <w:rPr>
          <w:b/>
          <w:bCs/>
          <w:i/>
          <w:iCs/>
          <w:sz w:val="24"/>
          <w:szCs w:val="24"/>
          <w:lang w:val="ro-RO"/>
        </w:rPr>
        <w:t>o plată unică cu caracter excepțional în mărime de 3000 de lei</w:t>
      </w:r>
      <w:r w:rsidRPr="007131D6">
        <w:rPr>
          <w:i/>
          <w:iCs/>
          <w:sz w:val="24"/>
          <w:szCs w:val="24"/>
          <w:lang w:val="ro-RO"/>
        </w:rPr>
        <w:t xml:space="preserve"> pentru susținerea unor angajați al căror loc de muncă de bază este în cadrul autorităților/instituțiilor bugetare, </w:t>
      </w:r>
      <w:bookmarkStart w:id="1" w:name="_Hlk123718904"/>
      <w:r w:rsidRPr="007131D6">
        <w:rPr>
          <w:i/>
          <w:iCs/>
          <w:sz w:val="24"/>
          <w:szCs w:val="24"/>
          <w:lang w:val="ro-RO"/>
        </w:rPr>
        <w:t>remunerați conform Legii nr. 270/2018 privind sistemul unitar de salarizare în sectorul bugetar</w:t>
      </w:r>
      <w:bookmarkEnd w:id="1"/>
      <w:r w:rsidRPr="007131D6">
        <w:rPr>
          <w:i/>
          <w:iCs/>
          <w:sz w:val="24"/>
          <w:szCs w:val="24"/>
          <w:lang w:val="ro-RO"/>
        </w:rPr>
        <w:t xml:space="preserve">. </w:t>
      </w:r>
    </w:p>
    <w:p w14:paraId="53D20A24" w14:textId="77777777" w:rsidR="00AE7B23" w:rsidRPr="007131D6" w:rsidRDefault="00AE7B23" w:rsidP="005B4882">
      <w:pPr>
        <w:spacing w:before="60" w:after="0"/>
        <w:ind w:left="142"/>
        <w:jc w:val="both"/>
        <w:rPr>
          <w:i/>
          <w:iCs/>
          <w:sz w:val="24"/>
          <w:szCs w:val="24"/>
          <w:lang w:val="ro-RO"/>
        </w:rPr>
      </w:pPr>
      <w:r w:rsidRPr="007131D6">
        <w:rPr>
          <w:i/>
          <w:iCs/>
          <w:sz w:val="24"/>
          <w:szCs w:val="24"/>
          <w:lang w:val="ro-RO"/>
        </w:rPr>
        <w:t xml:space="preserve">2. Plata unică cu caracter excepțional se acordă angajaților al căror salariu mediu lunar, calculat proporțional timpului efectiv lucrat pentru ultimele 3 luni, conform </w:t>
      </w:r>
      <w:hyperlink r:id="rId3" w:history="1">
        <w:r w:rsidRPr="007131D6">
          <w:rPr>
            <w:rStyle w:val="Hyperlink"/>
            <w:i/>
            <w:iCs/>
            <w:sz w:val="24"/>
            <w:szCs w:val="24"/>
            <w:lang w:val="ro-RO"/>
          </w:rPr>
          <w:t>Hotărârii Guvernului nr. 426/2004 privind aprobarea Modului de calculare a salariului mediu</w:t>
        </w:r>
      </w:hyperlink>
      <w:r w:rsidRPr="007131D6">
        <w:rPr>
          <w:i/>
          <w:iCs/>
          <w:sz w:val="24"/>
          <w:szCs w:val="24"/>
          <w:lang w:val="ro-RO"/>
        </w:rPr>
        <w:t>, este mai mic de 15000,0 de lei. Această plată unică se stabilește și se achită la locul de muncă de bază al angajatului.</w:t>
      </w:r>
    </w:p>
    <w:p w14:paraId="3F9D1CDB" w14:textId="689869EA" w:rsidR="0037473D" w:rsidRPr="00AE7B23" w:rsidRDefault="00AE7B23" w:rsidP="005B4882">
      <w:pPr>
        <w:spacing w:before="60" w:after="0"/>
        <w:ind w:left="142"/>
        <w:jc w:val="both"/>
        <w:rPr>
          <w:i/>
          <w:iCs/>
          <w:sz w:val="24"/>
          <w:szCs w:val="24"/>
          <w:lang w:val="ro-RO"/>
        </w:rPr>
      </w:pPr>
      <w:r w:rsidRPr="007131D6">
        <w:rPr>
          <w:i/>
          <w:iCs/>
          <w:sz w:val="24"/>
          <w:szCs w:val="24"/>
          <w:lang w:val="ro-RO"/>
        </w:rPr>
        <w:t xml:space="preserve">3. Prin derogare de la prevederile Codului fiscal, ale Legii nr. 489/1999 privind sistemul public de asigurări sociale și ale Legii nr. 1593/2002 cu privire la mărimea, modul și termenele de achitare a primelor de asigurare obligatorie de asistență medicală, </w:t>
      </w:r>
      <w:bookmarkStart w:id="2" w:name="_Hlk122443416"/>
      <w:r w:rsidRPr="007131D6">
        <w:rPr>
          <w:i/>
          <w:iCs/>
          <w:sz w:val="24"/>
          <w:szCs w:val="24"/>
          <w:lang w:val="ro-RO"/>
        </w:rPr>
        <w:t xml:space="preserve">plata unică cu caracter excepțional </w:t>
      </w:r>
      <w:bookmarkEnd w:id="2"/>
      <w:r w:rsidRPr="007131D6">
        <w:rPr>
          <w:i/>
          <w:iCs/>
          <w:sz w:val="24"/>
          <w:szCs w:val="24"/>
          <w:lang w:val="ro-RO"/>
        </w:rPr>
        <w:t>nu se supune impozitului pe venit, contribuțiilor de asigurări sociale de stat obligatorii și primelor de asigurare obligatorie de asistență medicală.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B33C" w14:textId="77777777" w:rsidR="00185506" w:rsidRDefault="00185506" w:rsidP="0037473D">
      <w:pPr>
        <w:spacing w:after="0"/>
      </w:pPr>
      <w:r>
        <w:separator/>
      </w:r>
    </w:p>
  </w:footnote>
  <w:footnote w:type="continuationSeparator" w:id="0">
    <w:p w14:paraId="0765474B" w14:textId="77777777" w:rsidR="00185506" w:rsidRDefault="00185506" w:rsidP="0037473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C2A25"/>
    <w:multiLevelType w:val="hybridMultilevel"/>
    <w:tmpl w:val="AC5CEA0A"/>
    <w:lvl w:ilvl="0" w:tplc="989639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E3C8E"/>
    <w:multiLevelType w:val="hybridMultilevel"/>
    <w:tmpl w:val="9DF074C4"/>
    <w:lvl w:ilvl="0" w:tplc="0418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B222BC"/>
    <w:multiLevelType w:val="hybridMultilevel"/>
    <w:tmpl w:val="8990E746"/>
    <w:lvl w:ilvl="0" w:tplc="C21AF73E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315111812">
    <w:abstractNumId w:val="1"/>
  </w:num>
  <w:num w:numId="2" w16cid:durableId="271671745">
    <w:abstractNumId w:val="2"/>
  </w:num>
  <w:num w:numId="3" w16cid:durableId="500314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E1F"/>
    <w:rsid w:val="0008671E"/>
    <w:rsid w:val="000C60C9"/>
    <w:rsid w:val="000D76B0"/>
    <w:rsid w:val="00101D1E"/>
    <w:rsid w:val="00172E9A"/>
    <w:rsid w:val="00180A88"/>
    <w:rsid w:val="00185506"/>
    <w:rsid w:val="001948F1"/>
    <w:rsid w:val="001B5580"/>
    <w:rsid w:val="001D5428"/>
    <w:rsid w:val="00221997"/>
    <w:rsid w:val="002325A2"/>
    <w:rsid w:val="00262694"/>
    <w:rsid w:val="00263B0A"/>
    <w:rsid w:val="002B5A6E"/>
    <w:rsid w:val="003157BF"/>
    <w:rsid w:val="0032617E"/>
    <w:rsid w:val="0037473D"/>
    <w:rsid w:val="003804DF"/>
    <w:rsid w:val="00396050"/>
    <w:rsid w:val="003B7BD1"/>
    <w:rsid w:val="003C355F"/>
    <w:rsid w:val="003C69F4"/>
    <w:rsid w:val="003E1882"/>
    <w:rsid w:val="00457523"/>
    <w:rsid w:val="00463550"/>
    <w:rsid w:val="00464420"/>
    <w:rsid w:val="004A64D2"/>
    <w:rsid w:val="004E4DE4"/>
    <w:rsid w:val="00526E09"/>
    <w:rsid w:val="00531496"/>
    <w:rsid w:val="00533D88"/>
    <w:rsid w:val="00564148"/>
    <w:rsid w:val="00591637"/>
    <w:rsid w:val="0059364E"/>
    <w:rsid w:val="005A0282"/>
    <w:rsid w:val="005B4882"/>
    <w:rsid w:val="005E4481"/>
    <w:rsid w:val="005F2E14"/>
    <w:rsid w:val="00666504"/>
    <w:rsid w:val="00684934"/>
    <w:rsid w:val="006B5B84"/>
    <w:rsid w:val="006C0B77"/>
    <w:rsid w:val="006D08D7"/>
    <w:rsid w:val="007131D6"/>
    <w:rsid w:val="00731E9F"/>
    <w:rsid w:val="007340A8"/>
    <w:rsid w:val="0075715D"/>
    <w:rsid w:val="00785808"/>
    <w:rsid w:val="007A34CF"/>
    <w:rsid w:val="007A7674"/>
    <w:rsid w:val="007C4A15"/>
    <w:rsid w:val="007D5EAF"/>
    <w:rsid w:val="007F3061"/>
    <w:rsid w:val="007F44B9"/>
    <w:rsid w:val="007F4D6C"/>
    <w:rsid w:val="008242FF"/>
    <w:rsid w:val="00870751"/>
    <w:rsid w:val="0087270B"/>
    <w:rsid w:val="008A52D6"/>
    <w:rsid w:val="008B7220"/>
    <w:rsid w:val="008C2F00"/>
    <w:rsid w:val="008F5991"/>
    <w:rsid w:val="00906A8F"/>
    <w:rsid w:val="00922C48"/>
    <w:rsid w:val="00972D18"/>
    <w:rsid w:val="0097781B"/>
    <w:rsid w:val="00992E14"/>
    <w:rsid w:val="009B296F"/>
    <w:rsid w:val="00A2650C"/>
    <w:rsid w:val="00A842DE"/>
    <w:rsid w:val="00A853DC"/>
    <w:rsid w:val="00AE7B23"/>
    <w:rsid w:val="00AF54BE"/>
    <w:rsid w:val="00B0341A"/>
    <w:rsid w:val="00B07E1F"/>
    <w:rsid w:val="00B24F35"/>
    <w:rsid w:val="00B82D74"/>
    <w:rsid w:val="00B9096E"/>
    <w:rsid w:val="00B915B7"/>
    <w:rsid w:val="00BD5926"/>
    <w:rsid w:val="00BE165D"/>
    <w:rsid w:val="00C120A4"/>
    <w:rsid w:val="00C60D83"/>
    <w:rsid w:val="00C75B49"/>
    <w:rsid w:val="00C94B70"/>
    <w:rsid w:val="00CD4951"/>
    <w:rsid w:val="00D60756"/>
    <w:rsid w:val="00D714C9"/>
    <w:rsid w:val="00DB1F02"/>
    <w:rsid w:val="00DE22FC"/>
    <w:rsid w:val="00E268DB"/>
    <w:rsid w:val="00EA59DF"/>
    <w:rsid w:val="00EE4070"/>
    <w:rsid w:val="00EF5934"/>
    <w:rsid w:val="00F0026A"/>
    <w:rsid w:val="00F12C76"/>
    <w:rsid w:val="00F44089"/>
    <w:rsid w:val="00F44F5E"/>
    <w:rsid w:val="00F53C34"/>
    <w:rsid w:val="00F73F82"/>
    <w:rsid w:val="00F92470"/>
    <w:rsid w:val="00FE51EF"/>
    <w:rsid w:val="00FF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B9B99"/>
  <w15:chartTrackingRefBased/>
  <w15:docId w15:val="{D06A9611-FE27-4760-8A4C-04DE4ABB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14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14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14C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92470"/>
    <w:pPr>
      <w:spacing w:after="0" w:line="240" w:lineRule="auto"/>
    </w:pPr>
    <w:rPr>
      <w:rFonts w:ascii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F73F8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7473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73D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73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7473D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7473D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747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legis.md/cautare/getResults?doc_id=119783&amp;lang=ro" TargetMode="External"/><Relationship Id="rId2" Type="http://schemas.openxmlformats.org/officeDocument/2006/relationships/hyperlink" Target="https://www.legis.md/cautare/getResults?doc_id=133331&amp;lang=ro" TargetMode="External"/><Relationship Id="rId1" Type="http://schemas.openxmlformats.org/officeDocument/2006/relationships/hyperlink" Target="https://www.legis.md/cautare/getResults?doc_id=133358&amp;lang=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8D131-CC36-49F5-A246-565ABE2CE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Cemirtan</dc:creator>
  <cp:keywords/>
  <dc:description/>
  <cp:lastModifiedBy>Natalia Kleinknecht</cp:lastModifiedBy>
  <cp:revision>12</cp:revision>
  <dcterms:created xsi:type="dcterms:W3CDTF">2023-01-04T07:56:00Z</dcterms:created>
  <dcterms:modified xsi:type="dcterms:W3CDTF">2023-01-04T09:07:00Z</dcterms:modified>
</cp:coreProperties>
</file>