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997A" w14:textId="5F2D609D" w:rsidR="0081134F" w:rsidRDefault="009F269B" w:rsidP="0081134F">
      <w:pPr>
        <w:spacing w:before="120" w:after="0"/>
        <w:jc w:val="right"/>
        <w:rPr>
          <w:rFonts w:eastAsia="Times New Roman"/>
          <w:bCs/>
          <w:iCs/>
          <w:sz w:val="26"/>
          <w:szCs w:val="26"/>
          <w:lang w:eastAsia="ru-RU"/>
        </w:rPr>
      </w:pPr>
      <w:bookmarkStart w:id="0" w:name="_Hlk99543059"/>
      <w:r>
        <w:rPr>
          <w:rFonts w:eastAsia="Times New Roman"/>
          <w:bCs/>
          <w:iCs/>
          <w:sz w:val="26"/>
          <w:szCs w:val="26"/>
          <w:lang w:eastAsia="ru-RU"/>
        </w:rPr>
        <w:t>Приложение</w:t>
      </w:r>
    </w:p>
    <w:p w14:paraId="39BDDA99" w14:textId="1C72A0F8" w:rsidR="00F95C1E" w:rsidRDefault="00B70CE6" w:rsidP="009F269B">
      <w:pPr>
        <w:spacing w:before="240" w:after="0"/>
        <w:jc w:val="center"/>
        <w:rPr>
          <w:rFonts w:cs="Times New Roman"/>
          <w:bCs/>
          <w:sz w:val="26"/>
          <w:szCs w:val="26"/>
        </w:rPr>
      </w:pPr>
      <w:r w:rsidRPr="000E1906">
        <w:rPr>
          <w:rFonts w:eastAsia="Times New Roman"/>
          <w:bCs/>
          <w:iCs/>
          <w:sz w:val="26"/>
          <w:szCs w:val="26"/>
          <w:lang w:eastAsia="ru-RU"/>
        </w:rPr>
        <w:t xml:space="preserve">Уточнения </w:t>
      </w:r>
      <w:r w:rsidR="00F95C1E">
        <w:rPr>
          <w:bCs/>
          <w:iCs/>
          <w:sz w:val="24"/>
          <w:szCs w:val="24"/>
        </w:rPr>
        <w:t>в</w:t>
      </w:r>
      <w:r w:rsidR="00F95C1E" w:rsidRPr="006F70E1">
        <w:rPr>
          <w:rFonts w:cs="Times New Roman"/>
          <w:bCs/>
          <w:sz w:val="26"/>
          <w:szCs w:val="26"/>
        </w:rPr>
        <w:t xml:space="preserve"> связи с </w:t>
      </w:r>
      <w:r w:rsidR="00F95C1E" w:rsidRPr="006F70E1">
        <w:rPr>
          <w:rFonts w:cs="Times New Roman"/>
          <w:sz w:val="26"/>
          <w:szCs w:val="26"/>
        </w:rPr>
        <w:t>предоставлением</w:t>
      </w:r>
      <w:r w:rsidR="00F95C1E">
        <w:rPr>
          <w:rFonts w:cs="Times New Roman"/>
          <w:sz w:val="26"/>
          <w:szCs w:val="26"/>
        </w:rPr>
        <w:br/>
      </w:r>
      <w:r w:rsidR="00F95C1E" w:rsidRPr="006F70E1">
        <w:rPr>
          <w:rFonts w:cs="Times New Roman"/>
          <w:b/>
          <w:bCs/>
          <w:sz w:val="26"/>
          <w:szCs w:val="26"/>
        </w:rPr>
        <w:t>единовременной выплаты исключительного характера</w:t>
      </w:r>
      <w:r w:rsidR="00F95C1E" w:rsidRPr="006F70E1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F95C1E" w:rsidRPr="006F70E1">
        <w:rPr>
          <w:rFonts w:cs="Times New Roman"/>
          <w:b/>
          <w:bCs/>
          <w:sz w:val="26"/>
          <w:szCs w:val="26"/>
        </w:rPr>
        <w:t>в размере 3000 лей</w:t>
      </w:r>
      <w:r w:rsidR="00F01899">
        <w:rPr>
          <w:rStyle w:val="EndnoteReference"/>
          <w:rFonts w:cs="Times New Roman"/>
          <w:b/>
          <w:bCs/>
          <w:sz w:val="26"/>
          <w:szCs w:val="26"/>
        </w:rPr>
        <w:endnoteReference w:customMarkFollows="1" w:id="1"/>
        <w:t>*</w:t>
      </w:r>
      <w:r w:rsidR="00F95C1E">
        <w:rPr>
          <w:rFonts w:cs="Times New Roman"/>
          <w:bCs/>
          <w:sz w:val="26"/>
          <w:szCs w:val="26"/>
        </w:rPr>
        <w:br/>
      </w:r>
      <w:r w:rsidR="00F95C1E" w:rsidRPr="006F70E1">
        <w:rPr>
          <w:rFonts w:cs="Times New Roman"/>
          <w:bCs/>
          <w:sz w:val="26"/>
          <w:szCs w:val="26"/>
        </w:rPr>
        <w:t>некоторым работникам бюджетной сферы</w:t>
      </w:r>
    </w:p>
    <w:p w14:paraId="637D825D" w14:textId="76AD3DE0" w:rsidR="009F269B" w:rsidRDefault="009F269B" w:rsidP="009F269B">
      <w:pPr>
        <w:spacing w:before="240" w:after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Е</w:t>
      </w:r>
      <w:r w:rsidR="00F95C1E" w:rsidRPr="006F70E1">
        <w:rPr>
          <w:iCs/>
          <w:sz w:val="26"/>
          <w:szCs w:val="26"/>
        </w:rPr>
        <w:t>диновременная выплата исключительного характера</w:t>
      </w:r>
      <w:r w:rsidR="00F95C1E" w:rsidRPr="006F70E1">
        <w:rPr>
          <w:sz w:val="26"/>
          <w:szCs w:val="26"/>
        </w:rPr>
        <w:t xml:space="preserve"> </w:t>
      </w:r>
      <w:r w:rsidRPr="006F70E1">
        <w:rPr>
          <w:sz w:val="26"/>
          <w:szCs w:val="26"/>
        </w:rPr>
        <w:t xml:space="preserve">является </w:t>
      </w:r>
      <w:r w:rsidRPr="006F70E1">
        <w:rPr>
          <w:i/>
          <w:iCs/>
          <w:sz w:val="26"/>
          <w:szCs w:val="26"/>
        </w:rPr>
        <w:t>социальным пособием</w:t>
      </w:r>
      <w:r w:rsidRPr="006F70E1">
        <w:rPr>
          <w:sz w:val="26"/>
          <w:szCs w:val="26"/>
        </w:rPr>
        <w:t xml:space="preserve"> и не представляет собой заработную плату</w:t>
      </w:r>
      <w:r>
        <w:rPr>
          <w:sz w:val="26"/>
          <w:szCs w:val="26"/>
        </w:rPr>
        <w:t>, соответственно</w:t>
      </w:r>
      <w:r w:rsidRPr="006F70E1">
        <w:rPr>
          <w:b/>
          <w:sz w:val="26"/>
          <w:szCs w:val="26"/>
        </w:rPr>
        <w:t xml:space="preserve"> </w:t>
      </w:r>
      <w:r w:rsidR="00F95C1E" w:rsidRPr="006F70E1">
        <w:rPr>
          <w:b/>
          <w:sz w:val="26"/>
          <w:szCs w:val="26"/>
        </w:rPr>
        <w:t xml:space="preserve">не </w:t>
      </w:r>
      <w:r w:rsidR="0002710C" w:rsidRPr="0002710C">
        <w:rPr>
          <w:b/>
          <w:sz w:val="26"/>
          <w:szCs w:val="26"/>
        </w:rPr>
        <w:t>включ</w:t>
      </w:r>
      <w:r w:rsidR="0002710C">
        <w:rPr>
          <w:b/>
          <w:sz w:val="26"/>
          <w:szCs w:val="26"/>
        </w:rPr>
        <w:t>ается</w:t>
      </w:r>
      <w:r w:rsidR="00F95C1E" w:rsidRPr="006F70E1">
        <w:rPr>
          <w:sz w:val="26"/>
          <w:szCs w:val="26"/>
        </w:rPr>
        <w:t xml:space="preserve"> в </w:t>
      </w:r>
      <w:r w:rsidRPr="006F70E1">
        <w:rPr>
          <w:sz w:val="26"/>
          <w:szCs w:val="26"/>
        </w:rPr>
        <w:t xml:space="preserve">начисленные </w:t>
      </w:r>
      <w:r w:rsidR="00F95C1E" w:rsidRPr="006F70E1">
        <w:rPr>
          <w:sz w:val="26"/>
          <w:szCs w:val="26"/>
        </w:rPr>
        <w:t>суммы</w:t>
      </w:r>
      <w:r>
        <w:rPr>
          <w:sz w:val="26"/>
          <w:szCs w:val="26"/>
        </w:rPr>
        <w:t xml:space="preserve"> наемным </w:t>
      </w:r>
      <w:r w:rsidR="00F95C1E" w:rsidRPr="006F70E1">
        <w:rPr>
          <w:sz w:val="26"/>
          <w:szCs w:val="26"/>
        </w:rPr>
        <w:t>работникам.</w:t>
      </w:r>
      <w:r w:rsidRPr="009F269B">
        <w:rPr>
          <w:sz w:val="26"/>
          <w:szCs w:val="26"/>
        </w:rPr>
        <w:t xml:space="preserve"> </w:t>
      </w:r>
    </w:p>
    <w:p w14:paraId="25343DD5" w14:textId="008AEAC4" w:rsidR="009F269B" w:rsidRPr="006F70E1" w:rsidRDefault="009F269B" w:rsidP="009F269B">
      <w:pPr>
        <w:spacing w:before="240" w:after="0"/>
        <w:jc w:val="both"/>
        <w:rPr>
          <w:sz w:val="26"/>
          <w:szCs w:val="26"/>
        </w:rPr>
      </w:pPr>
      <w:r w:rsidRPr="006F70E1">
        <w:rPr>
          <w:sz w:val="26"/>
          <w:szCs w:val="26"/>
        </w:rPr>
        <w:t>Эти суммы будут включены в расход</w:t>
      </w:r>
      <w:r>
        <w:rPr>
          <w:sz w:val="26"/>
          <w:szCs w:val="26"/>
        </w:rPr>
        <w:t>ы</w:t>
      </w:r>
      <w:r w:rsidRPr="006F70E1">
        <w:rPr>
          <w:sz w:val="26"/>
          <w:szCs w:val="26"/>
        </w:rPr>
        <w:t xml:space="preserve"> на оплату труда как «</w:t>
      </w:r>
      <w:r w:rsidRPr="006F70E1">
        <w:rPr>
          <w:b/>
          <w:i/>
          <w:sz w:val="26"/>
          <w:szCs w:val="26"/>
        </w:rPr>
        <w:t>Социальные пособия, выплачиваемые непосредственно работодателем</w:t>
      </w:r>
      <w:r w:rsidRPr="006F70E1">
        <w:rPr>
          <w:sz w:val="26"/>
          <w:szCs w:val="26"/>
        </w:rPr>
        <w:t xml:space="preserve">» и, соответственно будут отражены только в </w:t>
      </w:r>
      <w:r w:rsidR="0002710C" w:rsidRPr="006F70E1">
        <w:rPr>
          <w:sz w:val="26"/>
          <w:szCs w:val="26"/>
        </w:rPr>
        <w:t>Разделе</w:t>
      </w:r>
      <w:r w:rsidR="0002710C" w:rsidRPr="006F70E1">
        <w:rPr>
          <w:sz w:val="26"/>
          <w:szCs w:val="26"/>
        </w:rPr>
        <w:t xml:space="preserve"> </w:t>
      </w:r>
      <w:r w:rsidRPr="006F70E1">
        <w:rPr>
          <w:sz w:val="26"/>
          <w:szCs w:val="26"/>
        </w:rPr>
        <w:t xml:space="preserve">V формы </w:t>
      </w:r>
      <w:r w:rsidR="0002710C">
        <w:rPr>
          <w:sz w:val="26"/>
          <w:szCs w:val="26"/>
        </w:rPr>
        <w:t>«</w:t>
      </w:r>
      <w:r w:rsidR="0002710C" w:rsidRPr="0002710C">
        <w:rPr>
          <w:sz w:val="26"/>
          <w:szCs w:val="26"/>
        </w:rPr>
        <w:t>Оплата и стоимость труда в 2022 г.</w:t>
      </w:r>
      <w:r w:rsidR="0002710C">
        <w:rPr>
          <w:sz w:val="26"/>
          <w:szCs w:val="26"/>
        </w:rPr>
        <w:t>» (</w:t>
      </w:r>
      <w:r w:rsidRPr="006F70E1">
        <w:rPr>
          <w:sz w:val="26"/>
          <w:szCs w:val="26"/>
        </w:rPr>
        <w:t>М3</w:t>
      </w:r>
      <w:r w:rsidR="0002710C">
        <w:rPr>
          <w:sz w:val="26"/>
          <w:szCs w:val="26"/>
        </w:rPr>
        <w:t>)</w:t>
      </w:r>
      <w:r w:rsidRPr="006F70E1">
        <w:rPr>
          <w:sz w:val="26"/>
          <w:szCs w:val="26"/>
        </w:rPr>
        <w:t xml:space="preserve"> по строкам:</w:t>
      </w:r>
    </w:p>
    <w:p w14:paraId="6034DCFC" w14:textId="4C6552F9" w:rsidR="009F269B" w:rsidRPr="00BD507D" w:rsidRDefault="009F269B" w:rsidP="0002710C">
      <w:pPr>
        <w:spacing w:before="80" w:after="0"/>
        <w:ind w:left="851"/>
        <w:rPr>
          <w:sz w:val="26"/>
          <w:szCs w:val="26"/>
        </w:rPr>
      </w:pPr>
      <w:r w:rsidRPr="006F70E1">
        <w:rPr>
          <w:sz w:val="26"/>
          <w:szCs w:val="26"/>
        </w:rPr>
        <w:t>3</w:t>
      </w:r>
      <w:r w:rsidR="0002710C">
        <w:rPr>
          <w:sz w:val="26"/>
          <w:szCs w:val="26"/>
        </w:rPr>
        <w:t>.</w:t>
      </w:r>
      <w:r w:rsidRPr="006F70E1">
        <w:rPr>
          <w:sz w:val="26"/>
          <w:szCs w:val="26"/>
        </w:rPr>
        <w:t xml:space="preserve"> </w:t>
      </w:r>
      <w:r w:rsidRPr="006F70E1">
        <w:rPr>
          <w:i/>
          <w:iCs/>
          <w:sz w:val="26"/>
          <w:szCs w:val="26"/>
        </w:rPr>
        <w:t xml:space="preserve">Социальные пособия, выплачиваемые непосредственно работодателем </w:t>
      </w:r>
      <w:r w:rsidRPr="00BD507D">
        <w:rPr>
          <w:sz w:val="26"/>
          <w:szCs w:val="26"/>
        </w:rPr>
        <w:t>и</w:t>
      </w:r>
    </w:p>
    <w:p w14:paraId="670E89C2" w14:textId="79C2268E" w:rsidR="009F269B" w:rsidRDefault="0002710C" w:rsidP="0002710C">
      <w:pPr>
        <w:spacing w:before="80" w:after="0"/>
        <w:ind w:left="113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3.2 </w:t>
      </w:r>
      <w:r w:rsidR="009F269B" w:rsidRPr="0002710C">
        <w:rPr>
          <w:i/>
          <w:iCs/>
          <w:sz w:val="26"/>
          <w:szCs w:val="26"/>
        </w:rPr>
        <w:t>Другие социальные выплаты в виде пособий.</w:t>
      </w:r>
    </w:p>
    <w:bookmarkEnd w:id="0"/>
    <w:p w14:paraId="284E1411" w14:textId="0900D330" w:rsidR="00F01899" w:rsidRPr="00F01899" w:rsidRDefault="00F01899" w:rsidP="0002710C">
      <w:pPr>
        <w:spacing w:before="80" w:after="0"/>
        <w:ind w:left="1134"/>
        <w:rPr>
          <w:sz w:val="26"/>
          <w:szCs w:val="26"/>
        </w:rPr>
      </w:pPr>
    </w:p>
    <w:sectPr w:rsidR="00F01899" w:rsidRPr="00F01899" w:rsidSect="008813A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52A5" w14:textId="77777777" w:rsidR="00C71184" w:rsidRDefault="00C71184" w:rsidP="00F01899">
      <w:pPr>
        <w:spacing w:after="0"/>
      </w:pPr>
      <w:r>
        <w:separator/>
      </w:r>
    </w:p>
  </w:endnote>
  <w:endnote w:type="continuationSeparator" w:id="0">
    <w:p w14:paraId="47552043" w14:textId="77777777" w:rsidR="00C71184" w:rsidRDefault="00C71184" w:rsidP="00F01899">
      <w:pPr>
        <w:spacing w:after="0"/>
      </w:pPr>
      <w:r>
        <w:continuationSeparator/>
      </w:r>
    </w:p>
  </w:endnote>
  <w:endnote w:id="1">
    <w:p w14:paraId="1FEB65BC" w14:textId="77777777" w:rsidR="00F01899" w:rsidRPr="000E1906" w:rsidRDefault="00F01899" w:rsidP="00F01899">
      <w:pPr>
        <w:spacing w:after="0"/>
        <w:jc w:val="both"/>
        <w:rPr>
          <w:i/>
          <w:iCs/>
          <w:sz w:val="24"/>
          <w:szCs w:val="24"/>
        </w:rPr>
      </w:pPr>
      <w:r>
        <w:rPr>
          <w:rStyle w:val="EndnoteReference"/>
        </w:rPr>
        <w:t>*</w:t>
      </w:r>
      <w:r>
        <w:t xml:space="preserve"> </w:t>
      </w:r>
      <w:r w:rsidRPr="000E1906">
        <w:rPr>
          <w:i/>
          <w:iCs/>
          <w:sz w:val="24"/>
          <w:szCs w:val="24"/>
        </w:rPr>
        <w:t>В соответствии с положениями ст.10</w:t>
      </w:r>
      <w:r w:rsidRPr="000E1906">
        <w:rPr>
          <w:i/>
          <w:iCs/>
          <w:sz w:val="24"/>
          <w:szCs w:val="24"/>
          <w:vertAlign w:val="superscript"/>
        </w:rPr>
        <w:t>1</w:t>
      </w:r>
      <w:r w:rsidRPr="000E1906">
        <w:rPr>
          <w:i/>
          <w:iCs/>
          <w:sz w:val="24"/>
          <w:szCs w:val="24"/>
        </w:rPr>
        <w:t xml:space="preserve"> </w:t>
      </w:r>
      <w:hyperlink r:id="rId1" w:history="1">
        <w:r w:rsidRPr="000E1906">
          <w:rPr>
            <w:rStyle w:val="Hyperlink"/>
            <w:rFonts w:eastAsiaTheme="majorEastAsia" w:cs="Times New Roman"/>
            <w:sz w:val="24"/>
            <w:szCs w:val="24"/>
          </w:rPr>
          <w:t>Закона о государственном бюджете на 2022 год №. 205/2021</w:t>
        </w:r>
      </w:hyperlink>
      <w:r w:rsidRPr="000E1906">
        <w:rPr>
          <w:i/>
          <w:iCs/>
          <w:sz w:val="24"/>
          <w:szCs w:val="24"/>
        </w:rPr>
        <w:t xml:space="preserve"> (с внесенными изменениями на основе </w:t>
      </w:r>
      <w:hyperlink r:id="rId2" w:history="1">
        <w:r w:rsidRPr="000E1906">
          <w:rPr>
            <w:rStyle w:val="Hyperlink"/>
            <w:rFonts w:eastAsiaTheme="majorEastAsia" w:cs="Times New Roman"/>
            <w:sz w:val="24"/>
            <w:szCs w:val="24"/>
          </w:rPr>
          <w:t>Закона № 260 от 08.09.2022</w:t>
        </w:r>
      </w:hyperlink>
      <w:r w:rsidRPr="000E1906">
        <w:rPr>
          <w:i/>
          <w:iCs/>
          <w:sz w:val="24"/>
          <w:szCs w:val="24"/>
        </w:rPr>
        <w:t>):</w:t>
      </w:r>
    </w:p>
    <w:p w14:paraId="24AAA348" w14:textId="77777777" w:rsidR="00F01899" w:rsidRPr="000E1906" w:rsidRDefault="00F01899" w:rsidP="00F01899">
      <w:pPr>
        <w:pStyle w:val="ListParagraph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before="60" w:after="0"/>
        <w:ind w:left="425" w:hanging="278"/>
        <w:contextualSpacing w:val="0"/>
        <w:jc w:val="both"/>
        <w:rPr>
          <w:i/>
          <w:iCs/>
          <w:sz w:val="24"/>
          <w:szCs w:val="24"/>
        </w:rPr>
      </w:pPr>
      <w:r w:rsidRPr="000E1906">
        <w:rPr>
          <w:i/>
          <w:iCs/>
          <w:sz w:val="24"/>
          <w:szCs w:val="24"/>
        </w:rPr>
        <w:t xml:space="preserve">Предоставляется </w:t>
      </w:r>
      <w:r w:rsidRPr="000E1906">
        <w:rPr>
          <w:b/>
          <w:i/>
          <w:iCs/>
          <w:sz w:val="24"/>
          <w:szCs w:val="24"/>
        </w:rPr>
        <w:t>единовременная выплата исключительного характера в размере 3000 лей</w:t>
      </w:r>
      <w:r w:rsidRPr="000E1906">
        <w:rPr>
          <w:i/>
          <w:iCs/>
          <w:sz w:val="24"/>
          <w:szCs w:val="24"/>
        </w:rPr>
        <w:t xml:space="preserve"> для поддержки работников с основным местом работы в бюджетных органах/учреждениях, вознаграждение которых производится в соответствии с Законом о единой системе оплаты труда в бюджетной сфере № 270/2018.</w:t>
      </w:r>
    </w:p>
    <w:p w14:paraId="4146CDA9" w14:textId="77777777" w:rsidR="00F01899" w:rsidRPr="000E1906" w:rsidRDefault="00F01899" w:rsidP="00F01899">
      <w:pPr>
        <w:pStyle w:val="ListParagraph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before="60" w:after="0"/>
        <w:ind w:left="425" w:hanging="278"/>
        <w:contextualSpacing w:val="0"/>
        <w:jc w:val="both"/>
        <w:rPr>
          <w:i/>
          <w:iCs/>
          <w:sz w:val="24"/>
          <w:szCs w:val="24"/>
        </w:rPr>
      </w:pPr>
      <w:r w:rsidRPr="000E1906">
        <w:rPr>
          <w:i/>
          <w:iCs/>
          <w:sz w:val="24"/>
          <w:szCs w:val="24"/>
        </w:rPr>
        <w:t xml:space="preserve">Единовременная выплата исключительного характера предоставляется работникам, чья среднемесячная заработная плата, исчисленная пропорционально фактическому отработанному времени за последние три месяца согласно </w:t>
      </w:r>
      <w:hyperlink r:id="rId3" w:history="1">
        <w:r w:rsidRPr="000E1906">
          <w:rPr>
            <w:rStyle w:val="Hyperlink"/>
            <w:rFonts w:eastAsiaTheme="majorEastAsia" w:cs="Times New Roman"/>
            <w:sz w:val="24"/>
            <w:szCs w:val="24"/>
          </w:rPr>
          <w:t>Постановлению Правительства об утверждении Порядка исчисления средней заработной платы № 426/2004</w:t>
        </w:r>
      </w:hyperlink>
      <w:r w:rsidRPr="000E1906">
        <w:rPr>
          <w:i/>
          <w:iCs/>
          <w:sz w:val="24"/>
          <w:szCs w:val="24"/>
        </w:rPr>
        <w:t xml:space="preserve"> составляет менее 15000,0 лея. Единовременная выплата устанавливается и выплачивается по основному месту работы работника.</w:t>
      </w:r>
    </w:p>
    <w:p w14:paraId="544C9154" w14:textId="77777777" w:rsidR="00F01899" w:rsidRPr="0002710C" w:rsidRDefault="00F01899" w:rsidP="00F01899">
      <w:pPr>
        <w:pStyle w:val="ListParagraph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before="60" w:after="0"/>
        <w:ind w:left="425" w:hanging="278"/>
        <w:contextualSpacing w:val="0"/>
        <w:jc w:val="both"/>
        <w:rPr>
          <w:i/>
          <w:iCs/>
          <w:sz w:val="24"/>
          <w:szCs w:val="24"/>
        </w:rPr>
      </w:pPr>
      <w:r w:rsidRPr="000E1906">
        <w:rPr>
          <w:i/>
          <w:iCs/>
          <w:sz w:val="24"/>
          <w:szCs w:val="24"/>
        </w:rPr>
        <w:t>В отступление от положений Налогового кодекса, Закона о государственной системе социального страхования № 489/1999 и Закона о размере, порядке и сроках уплаты взносов обязательного медицинского страхования № 1593/2002 к единовременной выплате исключительного характера не применяются подоходный налог, взносы обязательного государственного социального страхования и взносы обязательного медицинского страхования.</w:t>
      </w:r>
    </w:p>
    <w:p w14:paraId="7495FCAB" w14:textId="1870218E" w:rsidR="00F01899" w:rsidRDefault="00F0189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D2D7" w14:textId="77777777" w:rsidR="00C71184" w:rsidRDefault="00C71184" w:rsidP="00F01899">
      <w:pPr>
        <w:spacing w:after="0"/>
      </w:pPr>
      <w:r>
        <w:separator/>
      </w:r>
    </w:p>
  </w:footnote>
  <w:footnote w:type="continuationSeparator" w:id="0">
    <w:p w14:paraId="29BE7A84" w14:textId="77777777" w:rsidR="00C71184" w:rsidRDefault="00C71184" w:rsidP="00F01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564"/>
    <w:multiLevelType w:val="hybridMultilevel"/>
    <w:tmpl w:val="E06C2FD2"/>
    <w:lvl w:ilvl="0" w:tplc="98963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A25"/>
    <w:multiLevelType w:val="hybridMultilevel"/>
    <w:tmpl w:val="AC5CEA0A"/>
    <w:lvl w:ilvl="0" w:tplc="98963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38A4"/>
    <w:multiLevelType w:val="hybridMultilevel"/>
    <w:tmpl w:val="15E2C186"/>
    <w:lvl w:ilvl="0" w:tplc="5846E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EE3C8E"/>
    <w:multiLevelType w:val="hybridMultilevel"/>
    <w:tmpl w:val="9DF074C4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31F9E"/>
    <w:multiLevelType w:val="multilevel"/>
    <w:tmpl w:val="900A3DF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34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i w:val="0"/>
      </w:rPr>
    </w:lvl>
  </w:abstractNum>
  <w:abstractNum w:abstractNumId="5" w15:restartNumberingAfterBreak="0">
    <w:nsid w:val="7FB222BC"/>
    <w:multiLevelType w:val="hybridMultilevel"/>
    <w:tmpl w:val="8990E746"/>
    <w:lvl w:ilvl="0" w:tplc="C21AF73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76469796">
    <w:abstractNumId w:val="3"/>
  </w:num>
  <w:num w:numId="2" w16cid:durableId="574557099">
    <w:abstractNumId w:val="5"/>
  </w:num>
  <w:num w:numId="3" w16cid:durableId="354889200">
    <w:abstractNumId w:val="1"/>
  </w:num>
  <w:num w:numId="4" w16cid:durableId="1483619589">
    <w:abstractNumId w:val="0"/>
  </w:num>
  <w:num w:numId="5" w16cid:durableId="1109197682">
    <w:abstractNumId w:val="4"/>
  </w:num>
  <w:num w:numId="6" w16cid:durableId="14554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F"/>
    <w:rsid w:val="0002710C"/>
    <w:rsid w:val="0008671E"/>
    <w:rsid w:val="000C60C9"/>
    <w:rsid w:val="000D6586"/>
    <w:rsid w:val="000D6734"/>
    <w:rsid w:val="000D76B0"/>
    <w:rsid w:val="000D7814"/>
    <w:rsid w:val="000E1906"/>
    <w:rsid w:val="00100CFB"/>
    <w:rsid w:val="00101D1E"/>
    <w:rsid w:val="00105E4A"/>
    <w:rsid w:val="00180A88"/>
    <w:rsid w:val="00185D49"/>
    <w:rsid w:val="001948F1"/>
    <w:rsid w:val="001B5580"/>
    <w:rsid w:val="001D5428"/>
    <w:rsid w:val="001F1EE8"/>
    <w:rsid w:val="002043F0"/>
    <w:rsid w:val="002325A2"/>
    <w:rsid w:val="002327D9"/>
    <w:rsid w:val="002372CB"/>
    <w:rsid w:val="00262694"/>
    <w:rsid w:val="00263B0A"/>
    <w:rsid w:val="00274D60"/>
    <w:rsid w:val="002B5A6E"/>
    <w:rsid w:val="002C1FC5"/>
    <w:rsid w:val="002E5E61"/>
    <w:rsid w:val="003157BF"/>
    <w:rsid w:val="0032617E"/>
    <w:rsid w:val="00343D2C"/>
    <w:rsid w:val="003518F3"/>
    <w:rsid w:val="00384005"/>
    <w:rsid w:val="003924EE"/>
    <w:rsid w:val="00396050"/>
    <w:rsid w:val="00396691"/>
    <w:rsid w:val="003C355F"/>
    <w:rsid w:val="003C69F4"/>
    <w:rsid w:val="003E0668"/>
    <w:rsid w:val="003E1882"/>
    <w:rsid w:val="00450707"/>
    <w:rsid w:val="00457523"/>
    <w:rsid w:val="00463550"/>
    <w:rsid w:val="00464420"/>
    <w:rsid w:val="00484783"/>
    <w:rsid w:val="004B5E53"/>
    <w:rsid w:val="004E4DE4"/>
    <w:rsid w:val="00516D6C"/>
    <w:rsid w:val="0052456B"/>
    <w:rsid w:val="00526E09"/>
    <w:rsid w:val="00531496"/>
    <w:rsid w:val="00533D88"/>
    <w:rsid w:val="00564148"/>
    <w:rsid w:val="00591637"/>
    <w:rsid w:val="005A0282"/>
    <w:rsid w:val="005C2F6F"/>
    <w:rsid w:val="005D3B9C"/>
    <w:rsid w:val="005E4481"/>
    <w:rsid w:val="005E6047"/>
    <w:rsid w:val="005F2E14"/>
    <w:rsid w:val="00642245"/>
    <w:rsid w:val="00666504"/>
    <w:rsid w:val="00684934"/>
    <w:rsid w:val="006A522F"/>
    <w:rsid w:val="006B5B84"/>
    <w:rsid w:val="006C0B77"/>
    <w:rsid w:val="006D08D7"/>
    <w:rsid w:val="006F70E1"/>
    <w:rsid w:val="00722322"/>
    <w:rsid w:val="00731E9F"/>
    <w:rsid w:val="007340A8"/>
    <w:rsid w:val="00785808"/>
    <w:rsid w:val="007A34CF"/>
    <w:rsid w:val="007A7674"/>
    <w:rsid w:val="007B1679"/>
    <w:rsid w:val="007C4A15"/>
    <w:rsid w:val="007E2393"/>
    <w:rsid w:val="007F3061"/>
    <w:rsid w:val="007F44B9"/>
    <w:rsid w:val="0081134F"/>
    <w:rsid w:val="008242FF"/>
    <w:rsid w:val="00850ABC"/>
    <w:rsid w:val="00865E3B"/>
    <w:rsid w:val="00870751"/>
    <w:rsid w:val="0087270B"/>
    <w:rsid w:val="00880038"/>
    <w:rsid w:val="008813AA"/>
    <w:rsid w:val="008A52D6"/>
    <w:rsid w:val="008B7220"/>
    <w:rsid w:val="008C2F00"/>
    <w:rsid w:val="008C47EA"/>
    <w:rsid w:val="008E2688"/>
    <w:rsid w:val="008F5991"/>
    <w:rsid w:val="00906A8F"/>
    <w:rsid w:val="00917CA5"/>
    <w:rsid w:val="00922C48"/>
    <w:rsid w:val="0094573E"/>
    <w:rsid w:val="00972D18"/>
    <w:rsid w:val="00992E14"/>
    <w:rsid w:val="009C1A08"/>
    <w:rsid w:val="009F269B"/>
    <w:rsid w:val="00A35A6F"/>
    <w:rsid w:val="00A853DC"/>
    <w:rsid w:val="00AF54BE"/>
    <w:rsid w:val="00B0341A"/>
    <w:rsid w:val="00B07E1F"/>
    <w:rsid w:val="00B24F35"/>
    <w:rsid w:val="00B70CE6"/>
    <w:rsid w:val="00B82D74"/>
    <w:rsid w:val="00B9096E"/>
    <w:rsid w:val="00B915B7"/>
    <w:rsid w:val="00BC4C42"/>
    <w:rsid w:val="00BD507D"/>
    <w:rsid w:val="00BD5926"/>
    <w:rsid w:val="00BE118C"/>
    <w:rsid w:val="00BE165D"/>
    <w:rsid w:val="00C120A4"/>
    <w:rsid w:val="00C260AB"/>
    <w:rsid w:val="00C60D83"/>
    <w:rsid w:val="00C71184"/>
    <w:rsid w:val="00C726AE"/>
    <w:rsid w:val="00C94B70"/>
    <w:rsid w:val="00CA4404"/>
    <w:rsid w:val="00CA6476"/>
    <w:rsid w:val="00CC27B1"/>
    <w:rsid w:val="00CD2BF2"/>
    <w:rsid w:val="00D54D1F"/>
    <w:rsid w:val="00D60756"/>
    <w:rsid w:val="00D714C9"/>
    <w:rsid w:val="00DA0609"/>
    <w:rsid w:val="00DA2637"/>
    <w:rsid w:val="00DB1F02"/>
    <w:rsid w:val="00DD7158"/>
    <w:rsid w:val="00E34510"/>
    <w:rsid w:val="00EA59DF"/>
    <w:rsid w:val="00EB6D8E"/>
    <w:rsid w:val="00EE4070"/>
    <w:rsid w:val="00EF4402"/>
    <w:rsid w:val="00EF5934"/>
    <w:rsid w:val="00F0026A"/>
    <w:rsid w:val="00F01899"/>
    <w:rsid w:val="00F12C76"/>
    <w:rsid w:val="00F44089"/>
    <w:rsid w:val="00F53C34"/>
    <w:rsid w:val="00F65109"/>
    <w:rsid w:val="00F73F82"/>
    <w:rsid w:val="00F868F3"/>
    <w:rsid w:val="00F92470"/>
    <w:rsid w:val="00F925D7"/>
    <w:rsid w:val="00F95C1E"/>
    <w:rsid w:val="00FB4A99"/>
    <w:rsid w:val="00FC478D"/>
    <w:rsid w:val="00FE51E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99"/>
  <w15:docId w15:val="{D9949964-0DFD-4478-ADDA-9FEB609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3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4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4C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2470"/>
    <w:pPr>
      <w:spacing w:after="0" w:line="240" w:lineRule="auto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73F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4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3F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B16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89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899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.md/cautare/getResults?doc_id=119783&amp;lang=ru" TargetMode="External"/><Relationship Id="rId2" Type="http://schemas.openxmlformats.org/officeDocument/2006/relationships/hyperlink" Target="https://www.legis.md/cautare/getResults?doc_id=133331&amp;lang=ru" TargetMode="External"/><Relationship Id="rId1" Type="http://schemas.openxmlformats.org/officeDocument/2006/relationships/hyperlink" Target="https://www.legis.md/cautare/getResults?doc_id=13335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66B8-D722-4C39-BBE9-4A042133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Cemirtan</dc:creator>
  <cp:keywords/>
  <dc:description/>
  <cp:lastModifiedBy>Natalia Kleinknecht</cp:lastModifiedBy>
  <cp:revision>13</cp:revision>
  <dcterms:created xsi:type="dcterms:W3CDTF">2023-01-04T08:09:00Z</dcterms:created>
  <dcterms:modified xsi:type="dcterms:W3CDTF">2023-01-04T09:07:00Z</dcterms:modified>
</cp:coreProperties>
</file>